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B4" w:rsidRPr="006542BA" w:rsidRDefault="001E21B4" w:rsidP="006542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42BA">
        <w:rPr>
          <w:rFonts w:ascii="Times New Roman" w:hAnsi="Times New Roman" w:cs="Times New Roman"/>
          <w:b/>
          <w:sz w:val="28"/>
          <w:szCs w:val="28"/>
        </w:rPr>
        <w:t>Кедендік тасымалдаушы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61-бап. Кедендік тасымалдаушы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Меншік құқығымен немесе өзге де заңды негіздерде көлік құралдарын иеленуші, ақы алып немесе жалдану арқылы тауарларды тасымалдау жөнінде қызметтер көрсететін,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 уәкілетті мемлекеттік орган белгілеген тәртіппен берілген тиісті лицензиясы бар және қызметін кедендік тасымалдаушы ретінде жүзеге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асыру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 </w:t>
      </w:r>
      <w:hyperlink r:id="rId7" w:anchor="z9" w:history="1">
        <w:r w:rsidRPr="006542BA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уәкілетті органның</w:t>
        </w:r>
      </w:hyperlink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лицензиясын алған қазақстандық тұлға кедендік тасымалдаушы бола алады.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62-бап. Кедендік тасымалдаушының қызметі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1. Кедендік тасымалдаушының қызметі кеденді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бақылаудағы тауарларды осы Кодексте көзделген нормаларды сақтай отырып тасымалдау болып табылады.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2. Кедендік тасымалдаушының тауарларды өткізуші тұлғамен қатынастары шартпен реттеледі.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63-бап. Кедендік тасымалдаушының қызметіне қойылатын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          бі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л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іктілік талаптары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Қызметін кедендік тасымалдаушы ретінде жүзеге асыру үшін қазақстандық тұлға мынадай біліктілік талаптарына сәйкес келуге: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1) тауарларды тасымалдауға арнап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уәкілетті мемлекеттік орган белгіленген тәртіппен берген лицензиясы болуға;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2) осы Кодекстің 43-тарауында көзделген тәртіппен тиісті қаржы жылына арналған республикалық бюджет туралы заңмен белгіленген он мың еселенген айлық есептік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өрсеткіш мөлшеріндегі сомаға кедендік төлемдер және салықтар төлеуді қамтамасыз етуге;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3) меншігінде осы Кодекстің 81-бабында белгіленген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талаптар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 сәйкес жабдықталған көлік құралдары болуға;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4) кедендік бақылаудағы тасымалданатын тауарлардың есебін жүргізуді және олар бойынша есептілікті қамтамасыз;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5) әрбі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көлік құралында оның орнын сигнал беру арқылы анықтауға мүмкіндік беретін техникалық жабдық болуға тиіс.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</w:rPr>
        <w:t>     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64-бап. Қызметін кедендік тасымалдаушы ретінде жүзеге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          асыруға лицензия беру тәртібі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1. Лицензия алу үшін: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1) тұ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лғаны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ң белгіленген нысан бойынша лицензия алуға өтініші;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2) тіркеу құжаттарының нотариаттық куәландырылған көшірмелері;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3) лицензия беру үшін алым төленгендігін растайтын құжаттар;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4) осы Кодекстiң 63-бабында белгiленген біліктілiк талаптарына сәйкестiгiн растайтын құжаттар қажет.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2. Өтіні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шт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уәкілетті орган ол тіркелген күннен бастап он жұмыс күні ішінде қарайды.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Осы бапта белгіленген өтініште және құжаттарда көрсетілген мәліметтер өзгерген және (немесе) толықтырылған жағдайда, кеден тасымалдаушысы өзгерістер және (немесе) толықтырулар енгізілген күннен бастап күнтізбелік отыз күннен кешіктірмей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өзгерістер туралы уәкілетті органға хабарлайды.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      3. Тауарларды тасымалдауға арналған лицензияның қолданылуы тоқтатыла тұ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ған, одан айырылған немесе ол тоқтатылған жағдайда тиісті уәкілетті мемлекеттік орган бұл туралы күнтізбелік он күннен аспайтын мерзімде уәкілетті органды хабардар етеді.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4.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әкілетті орган кедендік тасымалдаушылардың тізілімін жүргізеді және оны баспасөз басылымдарында жариялауды жүзеге асырады.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</w:rPr>
        <w:t>     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65-бап. Кедендік тасымалдаушының міндеттері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Кедендік тасымалдаушы: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1) осы Кодексте белгіленген шарттар мен талаптарды сақтауға;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2) кедендік бақылаудағы тасымалданатын тауарлардың есебін жүргізуге және мұндай тауарларды тасымалдау туралы кеден органдарына есеп беруге;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3) кедендік бақылаудағы тауарлармен бірге бі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мезгілде өзге де тауарларды тасымалдамауға;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4) тауарлар мен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олар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 арналған құжаттарды межелі кеден органына көрсетуге;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5) тауарларды кедендік бақылау аймағына орналастыруға;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6) осы Кодекстің 81-бабына сәйкес көлік құралдарын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техникалық жағдайда ұстауға және олардың кеден бақылауындағы тауарларды тасымалдауға арналған көлік құралдарын жабдықтауға қойылатын талаптарға сай келуін қамтамасыз етуге;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7) тауарлар мен оларға арналған құжаттарды жеткізудің жөнелтуші кеден органы белгілеген мерзімі мен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жүру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маршрутын сақтауға;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8) тасымалдаудың және сақтаудың қалыпты жағдайлары кезіндегі табиғи тозу мен табиғи кему салдарынан болатын өзгерістерді қоспағанда, тауарлар мен көлік құралдарын өзгермеген күйінде, қандай да болсын өзге мақ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саттар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 пайдаланбай жеткізуге;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9) тауарларды жеткізгеннен кейін оларды межелі кеден органының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ұқсатынсыз қараусыз қалдырмауға, тауарлардың бастапқы тұрған жерін өзгертпеуге, ораманы ашпауға, тауарларды орамауға және қайта орамауға, сондай-ақ кедендік бірдейлендіру құралдарын өзгертпеуге, алып тастамауға және жоймауға;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10) тауарлар жоғалған не олар кеден органдарының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ұқсатынсыз басқа тұлғаларға берілген жағдайда кедендік төлемдерді және салықтарды төлеуге;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11) кедендік тасымалдаушы ретіндегі қызметі тоқтатылған жағдайда лицензияны он бес жұмыс күні ішінде уәкілетті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 қайтаруға міндетті.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66-бап. Кедендік тасымалдаушы ретіндегі қызметті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          жүзеге асыру лицензиясының қолданылуын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 xml:space="preserve">               тоқтата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тұру</w:t>
      </w:r>
      <w:proofErr w:type="gramEnd"/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1. Лицензияның қолданылуын уәкілетті орган, лицензиясының қолданылуы сот шешімі бойынша тоқтатыла тұратын шағын кәсіпкерлік субъектілерін қоспағанда, тоқтата тұрудың себептерін көрсете отырып: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1) тұ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лғаны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ң кедендік тасымалдаушы ретіндегі қызметті уақытша тоқтату туралы өтінішінің негізінде;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      2) кедендік тасымалдаушы осы Кодекстің 65-бабында көзделген өз міндеттерін орындамаған жағдайларда, кедендік тасымалдаушы тіркелген кеден органы қорытындысының негізінде;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3) тауарларды тасымалдауға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уәкілетті мемлекеттік орган берген лицензияның қолданылуы тоқтатыла тұрған кезде, алты айға дейінгі мерзімге тоқтата тұруы мүмкін.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2. Лицензияның қолданылуы тоқтатыла тұ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ған кезде тұлғаның кедендік тасымалдаушы ретіндегі қызметті жүзеге асыруға құқығы жоқ. Лицензияны тоқтата тұру кедендік тасымалдаушы ретіндегі қызметті тоқтата тұру туралы бұйрық қабылданған күннен бастап қолданылады.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3. Лицензияның қолданылуы оның тоқтатыла тұруына негіз болған себептер жойылғаннан кейін уәкілетті орган басшысының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бұйрығымен жаңғыртылады.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67-бап. Кедендік тасымалдаушы ретіндегі қызметті жүзеге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 xml:space="preserve">             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асыру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ға арналған лицензиядан айыру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Лицензиядан айыру үшін: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1)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уәкілетті мемлекеттік орган тауарларды тасымалдауға берген лицензиядан айыру;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2) кедендік тасымалдаушы табыс еткен дұрыс емес мәліметтер негізінде лицензия беру;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3) осы тарауда айқындалған шарттардың сақталмауы;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4) лицензияның қолданылуы бұрын тоқтатыла тұ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ған себептердің осы Кодекстің 66-бабында белгіленген мерзім ішінде жойылмауы негіз болып табылады.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</w:rPr>
        <w:t>     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68-бап. Кедендік тасымалдаушы тасымалдайтын кедендік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 xml:space="preserve">              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ба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қылаудағы тауарлардың есебі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Кедендік тасымалдаушы кеденді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бақылаудағы тасымалданатын тауарлардың есебін жүргізеді және уәкілетті орган </w:t>
      </w:r>
      <w:hyperlink r:id="rId8" w:anchor="z26" w:history="1">
        <w:r w:rsidRPr="006542BA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белгілеген </w:t>
        </w:r>
      </w:hyperlink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тәртіппен олар бойынша есептілік табыс етеді.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69-бап. Кедендік тасымалдаушының жауапкершілігі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1. Тауарлар жоғалған не олар кеден органының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ұқсатынсыз берілген жағдайда, кедендік тасымалдаушы кедендік төлемдерді және салықтарды төлеу бойынша жауапты болады.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 2. Тауарлар, көлік құралдары және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олар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ға арналған құжаттар межелі кеден органына жеткізілмеген жағдайда, кедендік тасымалдаушы Қазақстан Республикасының заңдарына сәйкес жауапты болады.</w:t>
      </w:r>
    </w:p>
    <w:p w:rsidR="001E21B4" w:rsidRPr="006542BA" w:rsidRDefault="001E21B4" w:rsidP="006542BA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      70-бап. Кедендік тасымалдаушы ретіндегі қызметті жүзеге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 xml:space="preserve">              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асыру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ға лицензияның қолданылуын тоқтату</w:t>
      </w:r>
    </w:p>
    <w:p w:rsidR="004E233D" w:rsidRDefault="001E21B4" w:rsidP="00EC66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1. Лицензияның қолданылуы мынадай жағдайларда: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1) тауарларды тасымалдауға тиі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і уәкілетті мемлекеттік орган берген лицензиядан айырылғанда;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2) кедендік тасымалдаушы ретіндегі қызметті жүзеге асыруға лицензиядан айырылғанда;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3) кедендік тасымалдаушы қызметін тоқтататыны туралы өтініш бергенде;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4) 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заңды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тұлға болып табылатын кедендік тасымалдаушы қайта ұйымдастырылғанда немесе таратылғанда тоқтатылады.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2. Лицензияның қолданылуы тоқтатылған жағдайда, тұлға он бес жұмыс күні ішінде кеденді</w:t>
      </w:r>
      <w:proofErr w:type="gramStart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бақылаумен тасымалданатын тауарлардың есебін жүргізетін кеден органына өзі кедендік тасымалдаушы ретінде орындаған тасымалдар туралы есеп беруге міндетті.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3. Лицензияның қолданылуын тоқтату кедендік тасымалдаушы ретіндегі қызметті тоқтату себептері көрсетіле отырып, уәкілетті орган басшысының бұйрығымен ресімделеді.</w:t>
      </w:r>
      <w:r w:rsidRPr="006542B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6542BA">
        <w:rPr>
          <w:rFonts w:ascii="Times New Roman" w:hAnsi="Times New Roman" w:cs="Times New Roman"/>
          <w:color w:val="FF0000"/>
          <w:spacing w:val="2"/>
          <w:sz w:val="28"/>
          <w:szCs w:val="28"/>
          <w:bdr w:val="none" w:sz="0" w:space="0" w:color="auto" w:frame="1"/>
        </w:rPr>
        <w:t xml:space="preserve">      </w:t>
      </w:r>
      <w:bookmarkStart w:id="0" w:name="_GoBack"/>
      <w:bookmarkEnd w:id="0"/>
    </w:p>
    <w:p w:rsidR="004E233D" w:rsidRDefault="004E233D" w:rsidP="00EC66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21B4" w:rsidRDefault="001E21B4" w:rsidP="00EC66D9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СӨЖ: </w:t>
      </w:r>
      <w:r w:rsidR="007C5995" w:rsidRPr="00876273">
        <w:rPr>
          <w:rFonts w:ascii="Times New Roman" w:hAnsi="Times New Roman" w:cs="Times New Roman"/>
          <w:b/>
          <w:sz w:val="28"/>
          <w:szCs w:val="28"/>
        </w:rPr>
        <w:t>Кедендік декларация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декларацияның жазылуы, </w:t>
      </w:r>
    </w:p>
    <w:p w:rsidR="007C5995" w:rsidRPr="001E21B4" w:rsidRDefault="001E21B4" w:rsidP="00EC66D9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декларация журналы </w:t>
      </w:r>
    </w:p>
    <w:p w:rsidR="00876273" w:rsidRDefault="00876273" w:rsidP="00EC66D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7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5D9"/>
    <w:multiLevelType w:val="multilevel"/>
    <w:tmpl w:val="359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B"/>
    <w:rsid w:val="000B07C0"/>
    <w:rsid w:val="001C038B"/>
    <w:rsid w:val="001E21B4"/>
    <w:rsid w:val="00245716"/>
    <w:rsid w:val="00247B34"/>
    <w:rsid w:val="002A179C"/>
    <w:rsid w:val="00334AA1"/>
    <w:rsid w:val="003C5D65"/>
    <w:rsid w:val="00402DFC"/>
    <w:rsid w:val="004E233D"/>
    <w:rsid w:val="005B721F"/>
    <w:rsid w:val="006542BA"/>
    <w:rsid w:val="007C5995"/>
    <w:rsid w:val="00876273"/>
    <w:rsid w:val="008F0874"/>
    <w:rsid w:val="0093217B"/>
    <w:rsid w:val="00975BD6"/>
    <w:rsid w:val="00A3510C"/>
    <w:rsid w:val="00BB4805"/>
    <w:rsid w:val="00BF186A"/>
    <w:rsid w:val="00D01E43"/>
    <w:rsid w:val="00D932C1"/>
    <w:rsid w:val="00DA483A"/>
    <w:rsid w:val="00E32630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5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975BD6"/>
  </w:style>
  <w:style w:type="paragraph" w:styleId="a3">
    <w:name w:val="Normal (Web)"/>
    <w:basedOn w:val="a"/>
    <w:uiPriority w:val="99"/>
    <w:unhideWhenUsed/>
    <w:rsid w:val="0097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BD6"/>
    <w:rPr>
      <w:color w:val="0000FF"/>
      <w:u w:val="single"/>
    </w:rPr>
  </w:style>
  <w:style w:type="paragraph" w:customStyle="1" w:styleId="note">
    <w:name w:val="note"/>
    <w:basedOn w:val="a"/>
    <w:rsid w:val="0097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5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975BD6"/>
  </w:style>
  <w:style w:type="paragraph" w:styleId="a3">
    <w:name w:val="Normal (Web)"/>
    <w:basedOn w:val="a"/>
    <w:uiPriority w:val="99"/>
    <w:unhideWhenUsed/>
    <w:rsid w:val="0097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BD6"/>
    <w:rPr>
      <w:color w:val="0000FF"/>
      <w:u w:val="single"/>
    </w:rPr>
  </w:style>
  <w:style w:type="paragraph" w:customStyle="1" w:styleId="note">
    <w:name w:val="note"/>
    <w:basedOn w:val="a"/>
    <w:rsid w:val="0097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030002329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kaz/docs/P04000113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41BE-3080-48AB-8823-996D047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31</cp:revision>
  <dcterms:created xsi:type="dcterms:W3CDTF">2021-11-23T12:26:00Z</dcterms:created>
  <dcterms:modified xsi:type="dcterms:W3CDTF">2021-11-23T15:08:00Z</dcterms:modified>
</cp:coreProperties>
</file>